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ECA" w14:textId="21D2B362" w:rsidR="00A159A4" w:rsidRPr="00AC36D8" w:rsidRDefault="00024C40" w:rsidP="00A159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B681E" wp14:editId="25B8138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36015" cy="1029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0CE2C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9392A" wp14:editId="1C42C844">
                                  <wp:extent cx="952500" cy="938493"/>
                                  <wp:effectExtent l="0" t="0" r="0" b="0"/>
                                  <wp:docPr id="5" name="Picture 5" descr="Herlingt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lingt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716" cy="942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B6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0;width:89.45pt;height:8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tt3gEAAKADAAAOAAAAZHJzL2Uyb0RvYy54bWysU8tu2zAQvBfoPxC815L8SBvBcpAHXBRI&#10;H0DaD6AoSiIicYklbcn9+i4p23HaW5ELQXKp2ZnZ0fpm7Du2V+g0mIJns5QzZSRU2jQF//Vz++ET&#10;Z84LU4kOjCr4QTl+s3n/bj3YXM2hha5SyAjEuHywBW+9t3mSONmqXrgZWGWoWAP2wtMRm6RCMRB6&#10;3yXzNL1KBsDKIkjlHN0+TEW+ifh1raT/XtdOedYVnLj5uGJcy7Amm7XIGxS21fJIQ/wHi15oQ03P&#10;UA/CC7ZD/Q9UryWCg9rPJPQJ1LWWKmogNVn6l5qnVlgVtZA5zp5tcm8HK7/tn+wPZH68g5EGGEU4&#10;+wjy2TED960wjbpFhKFVoqLGWbAsGazLj58Gq13uAkg5fIWKhix2HiLQWGMfXCGdjNBpAIez6Wr0&#10;TIaW2eIqzVacSapl6fx6sVjFHiI/fW7R+c8KehY2BUeaaoQX+0fnAx2Rn56Ebga2uuviZDvz6oIe&#10;hptIPzCeuPuxHOl1kFFCdSAhCFNQKNi0aQF/czZQSApuKMWcdV8MWXGdLZchU/GwXH2c0wEvK+Vl&#10;RRhJQAX3nE3bez/lcGdRNy31OZl/S/ZtdRT2wunImmIQ9R4jG3J2eY6vXn6szR8AAAD//wMAUEsD&#10;BBQABgAIAAAAIQBxQESy3QAAAAgBAAAPAAAAZHJzL2Rvd25yZXYueG1sTI/BTsMwEETvSPyDtUjc&#10;WiehRG0ap0IFzkDhA9x4idPE6yh228DXsz3Ry2pXM5p9U24m14sTjqH1pCCdJyCQam9aahR8fb7O&#10;liBC1GR07wkV/GCATXV7U+rC+DN94GkXG8EhFAqtwMY4FFKG2qLTYe4HJNa+/eh05HNspBn1mcNd&#10;L7MkyaXTLfEHqwfcWqy73dEpWCburetW2Xtwi9/00W6f/ctwUOr+bnpag4g4xX8zXPAZHSpm2vsj&#10;mSB6BbOHnLtEBTwv8iJbgdjzkmcpyKqU1wWqPwAAAP//AwBQSwECLQAUAAYACAAAACEAtoM4kv4A&#10;AADhAQAAEwAAAAAAAAAAAAAAAAAAAAAAW0NvbnRlbnRfVHlwZXNdLnhtbFBLAQItABQABgAIAAAA&#10;IQA4/SH/1gAAAJQBAAALAAAAAAAAAAAAAAAAAC8BAABfcmVscy8ucmVsc1BLAQItABQABgAIAAAA&#10;IQBDn/tt3gEAAKADAAAOAAAAAAAAAAAAAAAAAC4CAABkcnMvZTJvRG9jLnhtbFBLAQItABQABgAI&#10;AAAAIQBxQESy3QAAAAgBAAAPAAAAAAAAAAAAAAAAADgEAABkcnMvZG93bnJldi54bWxQSwUGAAAA&#10;AAQABADzAAAAQgUAAAAA&#10;" filled="f" stroked="f">
                <v:textbox style="mso-fit-shape-to-text:t">
                  <w:txbxContent>
                    <w:p w14:paraId="5420CE2C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9392A" wp14:editId="1C42C844">
                            <wp:extent cx="952500" cy="938493"/>
                            <wp:effectExtent l="0" t="0" r="0" b="0"/>
                            <wp:docPr id="5" name="Picture 5" descr="Herlingt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lingt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716" cy="942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EF424" wp14:editId="446A12C9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1033780" cy="9105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E64D2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38F1A" wp14:editId="44DD7316">
                                  <wp:extent cx="850415" cy="819150"/>
                                  <wp:effectExtent l="0" t="0" r="0" b="0"/>
                                  <wp:docPr id="6" name="Picture 6" descr="EE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E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57423" cy="82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F424" id="Text Box 1" o:spid="_x0000_s1027" type="#_x0000_t202" style="position:absolute;left:0;text-align:left;margin-left:396pt;margin-top:2.35pt;width:81.4pt;height:7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UQ3wEAAKYDAAAOAAAAZHJzL2Uyb0RvYy54bWysU9Fu0zAUfUfiHyy/0yRdx9ao6TQ2FSGN&#10;gTT4AMdxEovE17p2m5Sv59pJuwJviBfL9nXOPefck83d2HfsoNBpMAXPFilnykiotGkK/v3b7t0t&#10;Z84LU4kOjCr4UTl+t337ZjPYXC2hha5SyAjEuHywBW+9t3mSONmqXrgFWGWoWAP2wtMRm6RCMRB6&#10;3yXLNH2fDICVRZDKObp9nIp8G/HrWkn/pa6d8qwrOHHzccW4lmFNthuRNyhsq+VMQ/wDi15oQ03P&#10;UI/CC7ZH/RdUryWCg9ovJPQJ1LWWKmogNVn6h5qXVlgVtZA5zp5tcv8PVj4fXuxXZH78ACMNMIpw&#10;9gnkD8cMPLTCNOoeEYZWiYoaZ8GyZLAunz8NVrvcBZBy+AwVDVnsPUSgscY+uEI6GaHTAI5n09Xo&#10;mQwt06urm1sqSaqts/R6HaeSiPz0tUXnPyroWdgUHGmoEV0cnpwPbER+ehKaGdjprouD7cxvF/Qw&#10;3ET2gfBE3Y/lyHQ1SwtiSqiOJAdhigvFmzYt4E/OBopKwQ1lmbPukyFD1tlqFZIVD6vrmyUd8LJS&#10;XlaEkQRUcM/ZtH3wUxr3FnXTUp/TCO7JxJ2O+l45zeQpDFH2HNyQtstzfPX6e21/AQAA//8DAFBL&#10;AwQUAAYACAAAACEAmmME+dwAAAAJAQAADwAAAGRycy9kb3ducmV2LnhtbEyPQU7DMBBF90jcwRok&#10;dtRJlNIkxKlQgTVQOIAbD3FIPI5itw2cnmEFy9H/+vNevV3cKE44h96TgnSVgEBqvempU/D+9nRT&#10;gAhRk9GjJ1TwhQG2zeVFrSvjz/SKp33sBI9QqLQCG+NUSRlai06HlZ+QOPvws9ORz7mTZtZnHnej&#10;zJLkVjrdE3+wesKdxXbYH52CInHPw1BmL8Hl3+na7h784/Sp1PXVcn8HIuIS/8rwi8/o0DDTwR/J&#10;BDEq2JQZu0QF+QYE5+U6Z5UDF/MiBdnU8r9B8wMAAP//AwBQSwECLQAUAAYACAAAACEAtoM4kv4A&#10;AADhAQAAEwAAAAAAAAAAAAAAAAAAAAAAW0NvbnRlbnRfVHlwZXNdLnhtbFBLAQItABQABgAIAAAA&#10;IQA4/SH/1gAAAJQBAAALAAAAAAAAAAAAAAAAAC8BAABfcmVscy8ucmVsc1BLAQItABQABgAIAAAA&#10;IQCvlTUQ3wEAAKYDAAAOAAAAAAAAAAAAAAAAAC4CAABkcnMvZTJvRG9jLnhtbFBLAQItABQABgAI&#10;AAAAIQCaYwT53AAAAAkBAAAPAAAAAAAAAAAAAAAAADkEAABkcnMvZG93bnJldi54bWxQSwUGAAAA&#10;AAQABADzAAAAQgUAAAAA&#10;" filled="f" stroked="f">
                <v:textbox style="mso-fit-shape-to-text:t">
                  <w:txbxContent>
                    <w:p w14:paraId="4DCE64D2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A38F1A" wp14:editId="44DD7316">
                            <wp:extent cx="850415" cy="819150"/>
                            <wp:effectExtent l="0" t="0" r="0" b="0"/>
                            <wp:docPr id="6" name="Picture 6" descr="EE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E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57423" cy="82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9A4" w:rsidRPr="00AC36D8">
        <w:rPr>
          <w:rFonts w:ascii="Arial" w:hAnsi="Arial" w:cs="Arial"/>
          <w:sz w:val="16"/>
          <w:szCs w:val="16"/>
        </w:rPr>
        <w:t>Herlington Pre-school</w:t>
      </w:r>
    </w:p>
    <w:p w14:paraId="6616D271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Herlington Community Centre</w:t>
      </w:r>
    </w:p>
    <w:p w14:paraId="14942AF2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Orton Malborne</w:t>
      </w:r>
    </w:p>
    <w:p w14:paraId="13403CFD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Peterborough</w:t>
      </w:r>
    </w:p>
    <w:p w14:paraId="22707CCB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PE2 5PW</w:t>
      </w:r>
    </w:p>
    <w:p w14:paraId="50704B24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</w:p>
    <w:p w14:paraId="7EFF8448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Telephone: 01733 390115</w:t>
      </w:r>
    </w:p>
    <w:p w14:paraId="2B82C70D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Charity No: 1036950</w:t>
      </w:r>
    </w:p>
    <w:p w14:paraId="39B8BD92" w14:textId="477599CC" w:rsidR="00DB77FC" w:rsidRPr="00D2034F" w:rsidRDefault="00000000" w:rsidP="00D2034F">
      <w:pPr>
        <w:jc w:val="center"/>
        <w:rPr>
          <w:rFonts w:ascii="Arial" w:hAnsi="Arial" w:cs="Arial"/>
          <w:sz w:val="16"/>
          <w:szCs w:val="16"/>
        </w:rPr>
      </w:pPr>
      <w:hyperlink r:id="rId8" w:history="1">
        <w:r w:rsidR="007A5230" w:rsidRPr="00AC36D8">
          <w:rPr>
            <w:rStyle w:val="Hyperlink"/>
            <w:rFonts w:ascii="Arial" w:hAnsi="Arial" w:cs="Arial"/>
            <w:sz w:val="16"/>
            <w:szCs w:val="16"/>
          </w:rPr>
          <w:t>barb.herlingtonpreschool@gmail.com</w:t>
        </w:r>
      </w:hyperlink>
    </w:p>
    <w:p w14:paraId="0914A26C" w14:textId="77A7B584" w:rsidR="00DB77FC" w:rsidRDefault="00DB77FC" w:rsidP="00DA0086">
      <w:pPr>
        <w:spacing w:line="360" w:lineRule="auto"/>
        <w:rPr>
          <w:rFonts w:ascii="Arial" w:hAnsi="Arial" w:cs="Arial"/>
          <w:sz w:val="20"/>
          <w:szCs w:val="20"/>
        </w:rPr>
      </w:pPr>
    </w:p>
    <w:p w14:paraId="4080E4CF" w14:textId="77777777" w:rsidR="00D54FC1" w:rsidRPr="00D54FC1" w:rsidRDefault="00D54FC1" w:rsidP="00D54FC1">
      <w:pPr>
        <w:spacing w:after="100" w:afterAutospacing="1"/>
        <w:outlineLvl w:val="0"/>
        <w:rPr>
          <w:rFonts w:ascii="Verdana" w:hAnsi="Verdana"/>
          <w:color w:val="212529"/>
          <w:kern w:val="36"/>
          <w:sz w:val="48"/>
          <w:szCs w:val="48"/>
          <w:lang w:eastAsia="en-GB"/>
        </w:rPr>
      </w:pPr>
      <w:r w:rsidRPr="00D54FC1">
        <w:rPr>
          <w:rFonts w:ascii="Verdana" w:hAnsi="Verdana"/>
          <w:color w:val="212529"/>
          <w:kern w:val="36"/>
          <w:sz w:val="48"/>
          <w:szCs w:val="48"/>
          <w:lang w:eastAsia="en-GB"/>
        </w:rPr>
        <w:t>Emotional Health &amp; Well-being Policy</w:t>
      </w:r>
    </w:p>
    <w:p w14:paraId="2BD6A002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u w:val="single"/>
          <w:lang w:eastAsia="en-GB"/>
        </w:rPr>
        <w:t>Well-being</w:t>
      </w:r>
    </w:p>
    <w:p w14:paraId="63C53927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Well-being is a particular state or feeling that can be recognized by satisfaction, enjoyment &amp; pleasure. The person is relaxed and expresses inner rest, feels the energy flow and radiates vitality, is open to the surroundings, accessible and flexible.</w:t>
      </w:r>
    </w:p>
    <w:p w14:paraId="202E7180" w14:textId="77777777" w:rsidR="00D54FC1" w:rsidRPr="00D54FC1" w:rsidRDefault="00D54FC1" w:rsidP="00D54FC1">
      <w:pPr>
        <w:spacing w:after="100" w:afterAutospacing="1"/>
        <w:jc w:val="right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Professor Ferre Laevers</w:t>
      </w:r>
    </w:p>
    <w:p w14:paraId="30C4F74B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u w:val="single"/>
          <w:lang w:eastAsia="en-GB"/>
        </w:rPr>
        <w:t>Why is well-being important?</w:t>
      </w:r>
    </w:p>
    <w:p w14:paraId="0F4FD024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Well-being relates to our basic needs as human beings. These are</w:t>
      </w:r>
    </w:p>
    <w:p w14:paraId="03F0AB08" w14:textId="77777777" w:rsidR="00D54FC1" w:rsidRPr="00D54FC1" w:rsidRDefault="00D54FC1" w:rsidP="00D54FC1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Physical needs (need to eat, drink, move &amp; sleep)</w:t>
      </w:r>
    </w:p>
    <w:p w14:paraId="42DDFCFD" w14:textId="77777777" w:rsidR="00D54FC1" w:rsidRPr="00D54FC1" w:rsidRDefault="00D54FC1" w:rsidP="00D54FC1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The need for affection, warmth &amp; tenderness (being hugged, receiving &amp; giving love &amp; emotional warmth)</w:t>
      </w:r>
    </w:p>
    <w:p w14:paraId="593F60C2" w14:textId="77777777" w:rsidR="00D54FC1" w:rsidRPr="00D54FC1" w:rsidRDefault="00D54FC1" w:rsidP="00D54FC1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The need for safety, clarity &amp; continuity (knowing the rules, being able to predict what comes next, counting on others)</w:t>
      </w:r>
    </w:p>
    <w:p w14:paraId="6F6FCD10" w14:textId="77777777" w:rsidR="00D54FC1" w:rsidRPr="00D54FC1" w:rsidRDefault="00D54FC1" w:rsidP="00D54FC1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The need for recognition &amp; affirmation (feeling accepted &amp; appreciated by others, being part of a group &amp; having a sense of belonging)</w:t>
      </w:r>
    </w:p>
    <w:p w14:paraId="2F1ACFCE" w14:textId="77777777" w:rsidR="00D54FC1" w:rsidRPr="00D54FC1" w:rsidRDefault="00D54FC1" w:rsidP="00D54FC1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The need to feel capable (feeling that you are good at something, to experience success)</w:t>
      </w:r>
    </w:p>
    <w:p w14:paraId="32A2E861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Intellectual development and social &amp; emotional development are strongly influenced by a child’s experiences during their pre-school years.</w:t>
      </w:r>
    </w:p>
    <w:p w14:paraId="2EB9A336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Emotional well-being includes being happy and confident and not anxious or depressed. Social well-being allows children to make good relationships.</w:t>
      </w:r>
    </w:p>
    <w:p w14:paraId="22B71D85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As part of our ongoing observation, assessment &amp; planning cycle your child’s key person will be monitoring their well-being &amp; involvement and planning activities to support the children in this area. This will be shared with you as part of our parent consultation process. We record children's well-being &amp; involvement as part of our focus observations. These are collated in the child's on-line learning journal. You can view this at any time and add to it if you wish.</w:t>
      </w:r>
    </w:p>
    <w:p w14:paraId="65F4350E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Early years practitioners should identify factors that may pose a risk to a child’s social &amp; emotional well-being as part of the on-going assessment of their development. This could include</w:t>
      </w:r>
    </w:p>
    <w:p w14:paraId="64A44DB3" w14:textId="77777777" w:rsidR="00D54FC1" w:rsidRPr="00D54FC1" w:rsidRDefault="00D54FC1" w:rsidP="00D54FC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A child being withdrawn</w:t>
      </w:r>
    </w:p>
    <w:p w14:paraId="0E45B049" w14:textId="77777777" w:rsidR="00D54FC1" w:rsidRPr="00D54FC1" w:rsidRDefault="00D54FC1" w:rsidP="00D54FC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A child being unresponsive</w:t>
      </w:r>
    </w:p>
    <w:p w14:paraId="22889559" w14:textId="4320C31A" w:rsidR="00D54FC1" w:rsidRPr="00D54FC1" w:rsidRDefault="00D54FC1" w:rsidP="00D54FC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Children showing signs of a behavioural problem</w:t>
      </w:r>
    </w:p>
    <w:p w14:paraId="6CD62CFA" w14:textId="77777777" w:rsidR="00D54FC1" w:rsidRPr="00D54FC1" w:rsidRDefault="00D54FC1" w:rsidP="00D54FC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Delayed speech or poor communication &amp; language skills</w:t>
      </w:r>
    </w:p>
    <w:p w14:paraId="6F88751E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Practitioners understand children’s emotional health needs and have the time &amp; skills to develop nurturing relationships.</w:t>
      </w:r>
    </w:p>
    <w:p w14:paraId="6101FB4E" w14:textId="77777777" w:rsidR="00D54FC1" w:rsidRPr="00D54FC1" w:rsidRDefault="00D54FC1" w:rsidP="00D54FC1">
      <w:pPr>
        <w:spacing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u w:val="single"/>
          <w:lang w:eastAsia="en-GB"/>
        </w:rPr>
        <w:lastRenderedPageBreak/>
        <w:t>Benefits to children &amp; families</w:t>
      </w:r>
    </w:p>
    <w:p w14:paraId="2412BF79" w14:textId="77777777" w:rsidR="00D54FC1" w:rsidRPr="00D54FC1" w:rsidRDefault="00D54FC1" w:rsidP="00D54FC1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Children who are more engaged with learning</w:t>
      </w:r>
    </w:p>
    <w:p w14:paraId="7E483A27" w14:textId="77777777" w:rsidR="00D54FC1" w:rsidRPr="00D54FC1" w:rsidRDefault="00D54FC1" w:rsidP="00D54FC1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Parents who are more engaged with the nursery and more in tune with their child’s learning &amp; development</w:t>
      </w:r>
    </w:p>
    <w:p w14:paraId="33EBE906" w14:textId="77777777" w:rsidR="00D54FC1" w:rsidRPr="00D54FC1" w:rsidRDefault="00D54FC1" w:rsidP="00D54FC1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High morale within the setting</w:t>
      </w:r>
    </w:p>
    <w:p w14:paraId="7C575295" w14:textId="77777777" w:rsidR="00D54FC1" w:rsidRPr="00D54FC1" w:rsidRDefault="00D54FC1" w:rsidP="00D54FC1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Good relationships developed between staff, parents &amp; children.</w:t>
      </w:r>
    </w:p>
    <w:p w14:paraId="1B4988EA" w14:textId="6822A323" w:rsidR="00D54FC1" w:rsidRDefault="00D54FC1" w:rsidP="00D54FC1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  <w:r w:rsidRPr="00D54FC1">
        <w:rPr>
          <w:rFonts w:ascii="Verdana" w:hAnsi="Verdana"/>
          <w:color w:val="212529"/>
          <w:sz w:val="22"/>
          <w:szCs w:val="22"/>
          <w:lang w:eastAsia="en-GB"/>
        </w:rPr>
        <w:t>The good emotional health of the children</w:t>
      </w:r>
    </w:p>
    <w:p w14:paraId="13D95434" w14:textId="1380043E" w:rsidR="00D54FC1" w:rsidRDefault="00D54FC1" w:rsidP="00D54FC1">
      <w:p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84"/>
        <w:gridCol w:w="3242"/>
        <w:gridCol w:w="2040"/>
      </w:tblGrid>
      <w:tr w:rsidR="00D54FC1" w:rsidRPr="00452363" w14:paraId="787BB6B0" w14:textId="77777777" w:rsidTr="00763EA1">
        <w:tc>
          <w:tcPr>
            <w:tcW w:w="5297" w:type="dxa"/>
          </w:tcPr>
          <w:p w14:paraId="061825F3" w14:textId="77777777" w:rsidR="00D54FC1" w:rsidRPr="001C016E" w:rsidRDefault="00D54FC1" w:rsidP="00763EA1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295" w:type="dxa"/>
            <w:tcBorders>
              <w:bottom w:val="single" w:sz="4" w:space="0" w:color="7030A0"/>
            </w:tcBorders>
          </w:tcPr>
          <w:p w14:paraId="67748C81" w14:textId="77777777" w:rsidR="00D54FC1" w:rsidRPr="001C016E" w:rsidRDefault="00D54FC1" w:rsidP="00763E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Herlington Preschool</w:t>
            </w:r>
          </w:p>
        </w:tc>
        <w:tc>
          <w:tcPr>
            <w:tcW w:w="2090" w:type="dxa"/>
          </w:tcPr>
          <w:p w14:paraId="7D3F17A9" w14:textId="77777777" w:rsidR="00D54FC1" w:rsidRPr="00655B1D" w:rsidRDefault="00D54FC1" w:rsidP="00763EA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14:paraId="3D1C675D" w14:textId="77777777" w:rsidR="00D54FC1" w:rsidRDefault="00D54FC1" w:rsidP="00D54FC1">
      <w:pPr>
        <w:spacing w:line="360" w:lineRule="auto"/>
        <w:rPr>
          <w:rFonts w:ascii="Arial" w:hAnsi="Arial" w:cs="Arial"/>
          <w:sz w:val="22"/>
          <w:szCs w:val="22"/>
        </w:rPr>
      </w:pPr>
    </w:p>
    <w:p w14:paraId="312F7E97" w14:textId="77777777" w:rsidR="00D54FC1" w:rsidRPr="00D54FC1" w:rsidRDefault="00D54FC1" w:rsidP="00D54FC1">
      <w:pPr>
        <w:spacing w:before="100" w:beforeAutospacing="1" w:after="100" w:afterAutospacing="1"/>
        <w:rPr>
          <w:rFonts w:ascii="Verdana" w:hAnsi="Verdana"/>
          <w:color w:val="212529"/>
          <w:sz w:val="22"/>
          <w:szCs w:val="22"/>
          <w:lang w:eastAsia="en-GB"/>
        </w:rPr>
      </w:pPr>
    </w:p>
    <w:p w14:paraId="0D4BC782" w14:textId="77777777" w:rsidR="00DB77FC" w:rsidRPr="00B86C05" w:rsidRDefault="00DB77FC" w:rsidP="00DA008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B77FC" w:rsidRPr="00B86C05" w:rsidSect="00E5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B333C6"/>
    <w:multiLevelType w:val="multilevel"/>
    <w:tmpl w:val="CEB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E2A83"/>
    <w:multiLevelType w:val="multilevel"/>
    <w:tmpl w:val="33E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82BBF"/>
    <w:multiLevelType w:val="hybridMultilevel"/>
    <w:tmpl w:val="D4740832"/>
    <w:lvl w:ilvl="0" w:tplc="51802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3E88"/>
    <w:multiLevelType w:val="multilevel"/>
    <w:tmpl w:val="4C80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58411E"/>
    <w:multiLevelType w:val="hybridMultilevel"/>
    <w:tmpl w:val="A17C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6334E"/>
    <w:multiLevelType w:val="multilevel"/>
    <w:tmpl w:val="07A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C1E46"/>
    <w:multiLevelType w:val="hybridMultilevel"/>
    <w:tmpl w:val="529A4E4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1CB6B6E"/>
    <w:multiLevelType w:val="hybridMultilevel"/>
    <w:tmpl w:val="74126AEA"/>
    <w:lvl w:ilvl="0" w:tplc="03682CFC">
      <w:start w:val="1"/>
      <w:numFmt w:val="decimal"/>
      <w:lvlText w:val="%1."/>
      <w:lvlJc w:val="left"/>
      <w:pPr>
        <w:ind w:left="832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17B279B4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783E79E0">
      <w:numFmt w:val="bullet"/>
      <w:lvlText w:val="•"/>
      <w:lvlJc w:val="left"/>
      <w:pPr>
        <w:ind w:left="1200" w:hanging="360"/>
      </w:pPr>
      <w:rPr>
        <w:rFonts w:hint="default"/>
        <w:lang w:val="en-GB" w:eastAsia="en-GB" w:bidi="en-GB"/>
      </w:rPr>
    </w:lvl>
    <w:lvl w:ilvl="3" w:tplc="1CC8780A">
      <w:numFmt w:val="bullet"/>
      <w:lvlText w:val="•"/>
      <w:lvlJc w:val="left"/>
      <w:pPr>
        <w:ind w:left="2352" w:hanging="360"/>
      </w:pPr>
      <w:rPr>
        <w:rFonts w:hint="default"/>
        <w:lang w:val="en-GB" w:eastAsia="en-GB" w:bidi="en-GB"/>
      </w:rPr>
    </w:lvl>
    <w:lvl w:ilvl="4" w:tplc="8FB22074">
      <w:numFmt w:val="bullet"/>
      <w:lvlText w:val="•"/>
      <w:lvlJc w:val="left"/>
      <w:pPr>
        <w:ind w:left="3505" w:hanging="360"/>
      </w:pPr>
      <w:rPr>
        <w:rFonts w:hint="default"/>
        <w:lang w:val="en-GB" w:eastAsia="en-GB" w:bidi="en-GB"/>
      </w:rPr>
    </w:lvl>
    <w:lvl w:ilvl="5" w:tplc="536A94DC">
      <w:numFmt w:val="bullet"/>
      <w:lvlText w:val="•"/>
      <w:lvlJc w:val="left"/>
      <w:pPr>
        <w:ind w:left="4658" w:hanging="360"/>
      </w:pPr>
      <w:rPr>
        <w:rFonts w:hint="default"/>
        <w:lang w:val="en-GB" w:eastAsia="en-GB" w:bidi="en-GB"/>
      </w:rPr>
    </w:lvl>
    <w:lvl w:ilvl="6" w:tplc="5FFC9F6C">
      <w:numFmt w:val="bullet"/>
      <w:lvlText w:val="•"/>
      <w:lvlJc w:val="left"/>
      <w:pPr>
        <w:ind w:left="5810" w:hanging="360"/>
      </w:pPr>
      <w:rPr>
        <w:rFonts w:hint="default"/>
        <w:lang w:val="en-GB" w:eastAsia="en-GB" w:bidi="en-GB"/>
      </w:rPr>
    </w:lvl>
    <w:lvl w:ilvl="7" w:tplc="70F25FA8">
      <w:numFmt w:val="bullet"/>
      <w:lvlText w:val="•"/>
      <w:lvlJc w:val="left"/>
      <w:pPr>
        <w:ind w:left="6963" w:hanging="360"/>
      </w:pPr>
      <w:rPr>
        <w:rFonts w:hint="default"/>
        <w:lang w:val="en-GB" w:eastAsia="en-GB" w:bidi="en-GB"/>
      </w:rPr>
    </w:lvl>
    <w:lvl w:ilvl="8" w:tplc="467683D6">
      <w:numFmt w:val="bullet"/>
      <w:lvlText w:val="•"/>
      <w:lvlJc w:val="left"/>
      <w:pPr>
        <w:ind w:left="8116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CE43D73"/>
    <w:multiLevelType w:val="hybridMultilevel"/>
    <w:tmpl w:val="3F30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7679D"/>
    <w:multiLevelType w:val="multilevel"/>
    <w:tmpl w:val="781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B5ACF"/>
    <w:multiLevelType w:val="hybridMultilevel"/>
    <w:tmpl w:val="06A0752E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1506745761">
    <w:abstractNumId w:val="0"/>
  </w:num>
  <w:num w:numId="2" w16cid:durableId="1002244529">
    <w:abstractNumId w:val="5"/>
  </w:num>
  <w:num w:numId="3" w16cid:durableId="444468687">
    <w:abstractNumId w:val="9"/>
  </w:num>
  <w:num w:numId="4" w16cid:durableId="1705519168">
    <w:abstractNumId w:val="10"/>
  </w:num>
  <w:num w:numId="5" w16cid:durableId="43258373">
    <w:abstractNumId w:val="11"/>
  </w:num>
  <w:num w:numId="6" w16cid:durableId="121003089">
    <w:abstractNumId w:val="8"/>
  </w:num>
  <w:num w:numId="7" w16cid:durableId="2044474971">
    <w:abstractNumId w:val="13"/>
  </w:num>
  <w:num w:numId="8" w16cid:durableId="16006099">
    <w:abstractNumId w:val="6"/>
  </w:num>
  <w:num w:numId="9" w16cid:durableId="1401053510">
    <w:abstractNumId w:val="3"/>
  </w:num>
  <w:num w:numId="10" w16cid:durableId="1165702538">
    <w:abstractNumId w:val="1"/>
  </w:num>
  <w:num w:numId="11" w16cid:durableId="667438372">
    <w:abstractNumId w:val="2"/>
  </w:num>
  <w:num w:numId="12" w16cid:durableId="590625619">
    <w:abstractNumId w:val="12"/>
  </w:num>
  <w:num w:numId="13" w16cid:durableId="739523288">
    <w:abstractNumId w:val="4"/>
  </w:num>
  <w:num w:numId="14" w16cid:durableId="81179923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4"/>
    <w:rsid w:val="00010CD5"/>
    <w:rsid w:val="0001245F"/>
    <w:rsid w:val="00013499"/>
    <w:rsid w:val="00024C40"/>
    <w:rsid w:val="000355CC"/>
    <w:rsid w:val="00036205"/>
    <w:rsid w:val="00042ED5"/>
    <w:rsid w:val="00043E92"/>
    <w:rsid w:val="000473E0"/>
    <w:rsid w:val="000506D6"/>
    <w:rsid w:val="000556F3"/>
    <w:rsid w:val="00056BC8"/>
    <w:rsid w:val="00086B5C"/>
    <w:rsid w:val="000910B5"/>
    <w:rsid w:val="0009280F"/>
    <w:rsid w:val="00097A67"/>
    <w:rsid w:val="000B5C74"/>
    <w:rsid w:val="000B736A"/>
    <w:rsid w:val="000C3C03"/>
    <w:rsid w:val="000D16B5"/>
    <w:rsid w:val="000D284F"/>
    <w:rsid w:val="000D7029"/>
    <w:rsid w:val="000E24A8"/>
    <w:rsid w:val="000E25BA"/>
    <w:rsid w:val="000E61CD"/>
    <w:rsid w:val="00100D50"/>
    <w:rsid w:val="00110BCB"/>
    <w:rsid w:val="00117ACF"/>
    <w:rsid w:val="00126B92"/>
    <w:rsid w:val="00147C53"/>
    <w:rsid w:val="00153639"/>
    <w:rsid w:val="00162771"/>
    <w:rsid w:val="00175C24"/>
    <w:rsid w:val="00187138"/>
    <w:rsid w:val="00192A73"/>
    <w:rsid w:val="001C42EF"/>
    <w:rsid w:val="001D4B89"/>
    <w:rsid w:val="001E49F6"/>
    <w:rsid w:val="001F44F6"/>
    <w:rsid w:val="002034D9"/>
    <w:rsid w:val="00222819"/>
    <w:rsid w:val="0023025A"/>
    <w:rsid w:val="002318F7"/>
    <w:rsid w:val="00233017"/>
    <w:rsid w:val="002379E3"/>
    <w:rsid w:val="00237E4D"/>
    <w:rsid w:val="00240F4C"/>
    <w:rsid w:val="0024269A"/>
    <w:rsid w:val="002556C7"/>
    <w:rsid w:val="00260758"/>
    <w:rsid w:val="00285DA7"/>
    <w:rsid w:val="00293D97"/>
    <w:rsid w:val="002A4380"/>
    <w:rsid w:val="002B3A3E"/>
    <w:rsid w:val="002C48A9"/>
    <w:rsid w:val="002D359E"/>
    <w:rsid w:val="00321A1E"/>
    <w:rsid w:val="00364A1A"/>
    <w:rsid w:val="00370E18"/>
    <w:rsid w:val="00382417"/>
    <w:rsid w:val="003874D8"/>
    <w:rsid w:val="00397350"/>
    <w:rsid w:val="003B2950"/>
    <w:rsid w:val="003B45EF"/>
    <w:rsid w:val="003C6114"/>
    <w:rsid w:val="003D3411"/>
    <w:rsid w:val="003D635A"/>
    <w:rsid w:val="003E1F44"/>
    <w:rsid w:val="003E2E25"/>
    <w:rsid w:val="003E64A1"/>
    <w:rsid w:val="00417C30"/>
    <w:rsid w:val="004206D2"/>
    <w:rsid w:val="004477A5"/>
    <w:rsid w:val="00454607"/>
    <w:rsid w:val="00454F39"/>
    <w:rsid w:val="00462279"/>
    <w:rsid w:val="00471697"/>
    <w:rsid w:val="0047741E"/>
    <w:rsid w:val="004807DB"/>
    <w:rsid w:val="00483A62"/>
    <w:rsid w:val="00485966"/>
    <w:rsid w:val="00491244"/>
    <w:rsid w:val="004976AD"/>
    <w:rsid w:val="004A1B8C"/>
    <w:rsid w:val="004B6D19"/>
    <w:rsid w:val="004C02F3"/>
    <w:rsid w:val="004C214A"/>
    <w:rsid w:val="004C34F0"/>
    <w:rsid w:val="004E5E52"/>
    <w:rsid w:val="004F24FF"/>
    <w:rsid w:val="00530CBC"/>
    <w:rsid w:val="00533BCD"/>
    <w:rsid w:val="00546D51"/>
    <w:rsid w:val="0055213C"/>
    <w:rsid w:val="005543DE"/>
    <w:rsid w:val="00555489"/>
    <w:rsid w:val="005864D1"/>
    <w:rsid w:val="00591CB3"/>
    <w:rsid w:val="00595E86"/>
    <w:rsid w:val="005B25C5"/>
    <w:rsid w:val="005C57DD"/>
    <w:rsid w:val="005D1E43"/>
    <w:rsid w:val="005E33BF"/>
    <w:rsid w:val="005F62D0"/>
    <w:rsid w:val="0060403E"/>
    <w:rsid w:val="00606B41"/>
    <w:rsid w:val="006215E8"/>
    <w:rsid w:val="006228EA"/>
    <w:rsid w:val="00626CA8"/>
    <w:rsid w:val="00631323"/>
    <w:rsid w:val="0063143B"/>
    <w:rsid w:val="00634D0C"/>
    <w:rsid w:val="00637E05"/>
    <w:rsid w:val="00640FC3"/>
    <w:rsid w:val="006414CD"/>
    <w:rsid w:val="006560B6"/>
    <w:rsid w:val="00692E32"/>
    <w:rsid w:val="006B20BB"/>
    <w:rsid w:val="006E4F55"/>
    <w:rsid w:val="006E6545"/>
    <w:rsid w:val="00716486"/>
    <w:rsid w:val="00734062"/>
    <w:rsid w:val="00741960"/>
    <w:rsid w:val="007476FA"/>
    <w:rsid w:val="007665F0"/>
    <w:rsid w:val="00776881"/>
    <w:rsid w:val="00783FB7"/>
    <w:rsid w:val="007946D4"/>
    <w:rsid w:val="007969ED"/>
    <w:rsid w:val="007976F9"/>
    <w:rsid w:val="007A1164"/>
    <w:rsid w:val="007A5230"/>
    <w:rsid w:val="007B0D1D"/>
    <w:rsid w:val="007D6724"/>
    <w:rsid w:val="00803AFE"/>
    <w:rsid w:val="00807305"/>
    <w:rsid w:val="00815803"/>
    <w:rsid w:val="00826F15"/>
    <w:rsid w:val="008441E7"/>
    <w:rsid w:val="0085236C"/>
    <w:rsid w:val="00861913"/>
    <w:rsid w:val="008A3EB9"/>
    <w:rsid w:val="008A4DFC"/>
    <w:rsid w:val="008C0535"/>
    <w:rsid w:val="008C1F00"/>
    <w:rsid w:val="008C36BF"/>
    <w:rsid w:val="008D0804"/>
    <w:rsid w:val="008D145C"/>
    <w:rsid w:val="008E5504"/>
    <w:rsid w:val="008F3C0C"/>
    <w:rsid w:val="008F7BBE"/>
    <w:rsid w:val="009258BC"/>
    <w:rsid w:val="00940005"/>
    <w:rsid w:val="00944996"/>
    <w:rsid w:val="00945B64"/>
    <w:rsid w:val="0095642D"/>
    <w:rsid w:val="00975D64"/>
    <w:rsid w:val="00996BDB"/>
    <w:rsid w:val="009B4BF9"/>
    <w:rsid w:val="009E2268"/>
    <w:rsid w:val="009E54FE"/>
    <w:rsid w:val="009F0CB8"/>
    <w:rsid w:val="00A03EB0"/>
    <w:rsid w:val="00A0567E"/>
    <w:rsid w:val="00A1452E"/>
    <w:rsid w:val="00A159A4"/>
    <w:rsid w:val="00A25591"/>
    <w:rsid w:val="00A25935"/>
    <w:rsid w:val="00A2794C"/>
    <w:rsid w:val="00A36421"/>
    <w:rsid w:val="00A41245"/>
    <w:rsid w:val="00A422C1"/>
    <w:rsid w:val="00A620F0"/>
    <w:rsid w:val="00A72034"/>
    <w:rsid w:val="00A73D8A"/>
    <w:rsid w:val="00A83788"/>
    <w:rsid w:val="00A843E6"/>
    <w:rsid w:val="00A86219"/>
    <w:rsid w:val="00A9172F"/>
    <w:rsid w:val="00AA5030"/>
    <w:rsid w:val="00AA64B2"/>
    <w:rsid w:val="00AB33BE"/>
    <w:rsid w:val="00AC36D8"/>
    <w:rsid w:val="00AD6894"/>
    <w:rsid w:val="00B068FD"/>
    <w:rsid w:val="00B16C15"/>
    <w:rsid w:val="00B23657"/>
    <w:rsid w:val="00B23DE2"/>
    <w:rsid w:val="00B255D4"/>
    <w:rsid w:val="00B524DA"/>
    <w:rsid w:val="00B7426F"/>
    <w:rsid w:val="00B86C05"/>
    <w:rsid w:val="00B97487"/>
    <w:rsid w:val="00BA5045"/>
    <w:rsid w:val="00BC749E"/>
    <w:rsid w:val="00BD788E"/>
    <w:rsid w:val="00C07FA7"/>
    <w:rsid w:val="00C162E2"/>
    <w:rsid w:val="00C205EB"/>
    <w:rsid w:val="00C27E7B"/>
    <w:rsid w:val="00C46ADF"/>
    <w:rsid w:val="00C575E0"/>
    <w:rsid w:val="00C61F41"/>
    <w:rsid w:val="00C864F6"/>
    <w:rsid w:val="00C92AFA"/>
    <w:rsid w:val="00CB2B16"/>
    <w:rsid w:val="00CE0218"/>
    <w:rsid w:val="00CE309D"/>
    <w:rsid w:val="00D06EF2"/>
    <w:rsid w:val="00D07B12"/>
    <w:rsid w:val="00D10691"/>
    <w:rsid w:val="00D12071"/>
    <w:rsid w:val="00D17BE5"/>
    <w:rsid w:val="00D2034F"/>
    <w:rsid w:val="00D20D9F"/>
    <w:rsid w:val="00D27F55"/>
    <w:rsid w:val="00D32CBA"/>
    <w:rsid w:val="00D40FB0"/>
    <w:rsid w:val="00D52DEC"/>
    <w:rsid w:val="00D54F30"/>
    <w:rsid w:val="00D54FC1"/>
    <w:rsid w:val="00D56E05"/>
    <w:rsid w:val="00D60338"/>
    <w:rsid w:val="00D87B1C"/>
    <w:rsid w:val="00DA0086"/>
    <w:rsid w:val="00DA2799"/>
    <w:rsid w:val="00DA2B97"/>
    <w:rsid w:val="00DA3160"/>
    <w:rsid w:val="00DA6193"/>
    <w:rsid w:val="00DA727E"/>
    <w:rsid w:val="00DB77FC"/>
    <w:rsid w:val="00DE190D"/>
    <w:rsid w:val="00DE579E"/>
    <w:rsid w:val="00E13AD5"/>
    <w:rsid w:val="00E22529"/>
    <w:rsid w:val="00E25F37"/>
    <w:rsid w:val="00E27890"/>
    <w:rsid w:val="00E35D8B"/>
    <w:rsid w:val="00E40158"/>
    <w:rsid w:val="00E4608C"/>
    <w:rsid w:val="00E509A2"/>
    <w:rsid w:val="00E53144"/>
    <w:rsid w:val="00E53202"/>
    <w:rsid w:val="00E671A3"/>
    <w:rsid w:val="00E759AC"/>
    <w:rsid w:val="00E84DF3"/>
    <w:rsid w:val="00E95878"/>
    <w:rsid w:val="00E9592C"/>
    <w:rsid w:val="00EB0C95"/>
    <w:rsid w:val="00ED5950"/>
    <w:rsid w:val="00F07361"/>
    <w:rsid w:val="00F11688"/>
    <w:rsid w:val="00F11E9E"/>
    <w:rsid w:val="00F30D56"/>
    <w:rsid w:val="00F56270"/>
    <w:rsid w:val="00F564A6"/>
    <w:rsid w:val="00F64353"/>
    <w:rsid w:val="00F65C40"/>
    <w:rsid w:val="00F91954"/>
    <w:rsid w:val="00FA53C2"/>
    <w:rsid w:val="00FB0D68"/>
    <w:rsid w:val="00FB67DD"/>
    <w:rsid w:val="00FB7258"/>
    <w:rsid w:val="00FB7C9F"/>
    <w:rsid w:val="00FC5F30"/>
    <w:rsid w:val="00FE053E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FE8"/>
  <w15:docId w15:val="{260FDA1E-EF37-4EB9-82E1-47B3846A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D0C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A1A"/>
    <w:pPr>
      <w:ind w:left="720"/>
      <w:contextualSpacing/>
    </w:pPr>
  </w:style>
  <w:style w:type="table" w:styleId="TableGrid">
    <w:name w:val="Table Grid"/>
    <w:basedOn w:val="TableNormal"/>
    <w:uiPriority w:val="59"/>
    <w:rsid w:val="003C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2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309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D0C"/>
    <w:rPr>
      <w:rFonts w:ascii="Cambria" w:eastAsia="Times New Roman" w:hAnsi="Cambria" w:cs="Times New Roman"/>
      <w:b/>
      <w:bCs/>
      <w:color w:val="4F81BD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46A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A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46A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3874D8"/>
    <w:pPr>
      <w:spacing w:before="120" w:after="120"/>
    </w:pPr>
    <w:rPr>
      <w:rFonts w:ascii="Arial" w:hAnsi="Arial"/>
      <w:i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4D8"/>
    <w:rPr>
      <w:rFonts w:ascii="Arial" w:eastAsia="Times New Roman" w:hAnsi="Arial" w:cs="Times New Roman"/>
      <w:i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F44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herlingtonpreschoo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8EB1-96CD-4D39-889D-22DD25C7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 Howlet</cp:lastModifiedBy>
  <cp:revision>2</cp:revision>
  <cp:lastPrinted>2022-11-24T09:17:00Z</cp:lastPrinted>
  <dcterms:created xsi:type="dcterms:W3CDTF">2022-11-24T09:18:00Z</dcterms:created>
  <dcterms:modified xsi:type="dcterms:W3CDTF">2022-11-24T09:18:00Z</dcterms:modified>
</cp:coreProperties>
</file>